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84 vom 30. Oktober 2015</w:t>
      </w:r>
    </w:p>
    <w:p>
      <w:r>
        <w:t>GR Gerichte, 2015-10-30, DE</w:t>
      </w:r>
    </w:p>
    <w:p>
      <w:r>
        <w:rPr>
          <w:b/>
        </w:rPr>
        <w:t xml:space="preserve">Quelle: </w:t>
      </w:r>
      <w:r>
        <w:t>https://mcp.opencaselaw.ch/entscheid/gr_gerichte_U 2015 84</w:t>
      </w:r>
    </w:p>
    <w:p>
      <w:r>
        <w:t>FR: GR_GERICHTE U 2015 84 du 30 octobre 2015</w:t>
      </w:r>
    </w:p>
    <w:p>
      <w:r>
        <w:t>IT: GR_GERICHTE U 2015 84 del 30 ottobre 2015</w:t>
      </w:r>
    </w:p>
    <w:p>
      <w:pPr>
        <w:pStyle w:val="Heading2"/>
      </w:pPr>
      <w:r>
        <w:t>Regeste</w:t>
      </w:r>
    </w:p>
    <w:p>
      <w:r>
        <w:t>Sozialhilfe | Beschwerde</w:t>
      </w:r>
    </w:p>
    <w:p>
      <w:pPr>
        <w:pStyle w:val="Heading2"/>
      </w:pPr>
      <w:r>
        <w:t>Erwägungen</w:t>
      </w:r>
    </w:p>
    <w:p>
      <w:r>
        <w:rPr>
          <w:b/>
        </w:rPr>
        <w:t>E. 3</w:t>
      </w:r>
    </w:p>
    <w:p>
      <w:r>
        <w:t>a) Vorliegend erfüllt die Eingabe vom 2. September 2015 die soeben ge- nannten gesetzlichen Anforderungen mitnichten. Zwar liegt der Eingabe die Verfügung vom 24. August 2015 bei, doch ist die darin aufgeführte Sachverhaltsschilderung teilweise unverständlich. Entscheidend ist je- doch, dass der Eingabe auch kein Rechtsbegehren entnommen werden kann, aus welchem hervorgehen würde, inwiefern diese Verfügung abge- ändert werden soll. Ebenso enthält die Eingabe einen unvollständigen Sachverhalt sowie keine sachbezogene Begründung, indem sie somit je- den Bezug zur angefochtenen Verfügung der Vorinstanz vermissen lässt. b) Aufgrund der offensichtlich mangelhaften Eingabe, wurde die Beschwer- deführerin aufgefordert – unter ordnungsgemässer Androhung, dass sonst auf die Beschwerde nicht eingetreten werden könne – bis zum</w:t>
      </w:r>
    </w:p>
    <w:p>
      <w:r>
        <w:rPr>
          <w:b/>
        </w:rPr>
        <w:t>E. 5</w:t>
      </w:r>
    </w:p>
    <w:p>
      <w:r>
        <w:t>Oktober 2015 die Eingabe zu verbessern bzw. diese den gesetzlichen Anforderungen anzupassen. Innert dieser Frist ging dem Gericht jedoch keine verbesserte Eingabe zu. c) Zusammenfassend ist somit festzuhalten, dass die vorliegende Be- schwerdeeingabe in formeller Hinsicht – trotz entsprechender Aufforde- rung – den gesetzlichen Anforderungen nach Art. 38 VRG nicht zu genü- gen vermag, weshalb auf die offensichtlich unbegründete Beschwerde androhungsgemäss nicht eingetreten werden kann. Das vorliegende Ver-</w:t>
      </w:r>
    </w:p>
    <w:p>
      <w:r>
        <w:t>- 5 - fahren verursachte infolge Nichteintretens einen unterdurchschnittlichen Aufwand, weshalb ausnahmsweise auf die Erhebung von Gerichtskosten verzichtet wird (vgl. Art. 73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